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35"/>
        <w:gridCol w:w="4490"/>
        <w:gridCol w:w="3220"/>
      </w:tblGrid>
      <w:tr>
        <w:trPr/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GIBANJA/KRATEK OPIS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ČAS</w:t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TOREK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SREDA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ČETRTEK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PETEK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SOBOTA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  <w:t>NEDELJA</w:t>
            </w:r>
          </w:p>
        </w:tc>
        <w:tc>
          <w:tcPr>
            <w:tcW w:w="44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tabele">
    <w:name w:val="Vsebina tabel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11</Words>
  <Characters>64</Characters>
  <CharactersWithSpaces>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2020-05-18T10:39:14Z</dcterms:created>
  <dc:creator/>
  <dc:description/>
  <dc:language>sl-SI</dc:language>
  <cp:lastModifiedBy/>
  <dcterms:modified xsi:type="dcterms:W3CDTF">2020-05-18T10:40:36Z</dcterms:modified>
  <cp:revision>1</cp:revision>
  <dc:subject/>
  <dc:title/>
</cp:coreProperties>
</file>